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4BB" w:rsidRPr="000E0601" w:rsidRDefault="00D12B39" w:rsidP="000E24BB">
      <w:pPr>
        <w:jc w:val="right"/>
        <w:rPr>
          <w:rFonts w:ascii="Arial" w:hAnsi="Arial" w:cs="Arial"/>
        </w:rPr>
      </w:pPr>
      <w:bookmarkStart w:id="0" w:name="_GoBack"/>
      <w:bookmarkEnd w:id="0"/>
      <w:r w:rsidRPr="000E0601">
        <w:rPr>
          <w:rFonts w:ascii="Arial" w:hAnsi="Arial" w:cs="Arial"/>
        </w:rPr>
        <w:t xml:space="preserve">Aakirkeby, den </w:t>
      </w:r>
      <w:r w:rsidR="009C722A">
        <w:rPr>
          <w:rFonts w:ascii="Arial" w:hAnsi="Arial" w:cs="Arial"/>
        </w:rPr>
        <w:t>29</w:t>
      </w:r>
      <w:r w:rsidR="00D32172">
        <w:rPr>
          <w:rFonts w:ascii="Arial" w:hAnsi="Arial" w:cs="Arial"/>
        </w:rPr>
        <w:t>. december</w:t>
      </w:r>
      <w:r w:rsidR="000E24BB" w:rsidRPr="000E0601">
        <w:rPr>
          <w:rFonts w:ascii="Arial" w:hAnsi="Arial" w:cs="Arial"/>
        </w:rPr>
        <w:t xml:space="preserve"> 2016</w:t>
      </w:r>
    </w:p>
    <w:p w:rsidR="009B4B4D" w:rsidRPr="000E0601" w:rsidRDefault="009B4B4D" w:rsidP="00F60EE2">
      <w:pPr>
        <w:spacing w:after="0"/>
        <w:rPr>
          <w:rFonts w:ascii="Arial" w:hAnsi="Arial" w:cs="Arial"/>
        </w:rPr>
      </w:pPr>
    </w:p>
    <w:p w:rsidR="002604A3" w:rsidRDefault="00D32172" w:rsidP="00F60EE2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Konklusionsreferat fra mødet om Skovdrift på Bornholm.</w:t>
      </w:r>
    </w:p>
    <w:p w:rsidR="00D32172" w:rsidRDefault="00D32172" w:rsidP="00F60EE2">
      <w:pPr>
        <w:spacing w:after="0"/>
        <w:rPr>
          <w:rFonts w:ascii="Arial" w:hAnsi="Arial" w:cs="Arial"/>
          <w:b/>
        </w:rPr>
      </w:pPr>
    </w:p>
    <w:p w:rsidR="00D32172" w:rsidRDefault="00D32172" w:rsidP="00F60EE2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Mødet var et møde afholdt af DN Bornholm og Bornholms Landbrug i fællesskab.</w:t>
      </w:r>
    </w:p>
    <w:p w:rsidR="00D32172" w:rsidRDefault="00D32172" w:rsidP="00F60EE2">
      <w:pPr>
        <w:spacing w:after="0"/>
        <w:rPr>
          <w:rFonts w:ascii="Arial" w:hAnsi="Arial" w:cs="Arial"/>
          <w:b/>
        </w:rPr>
      </w:pPr>
    </w:p>
    <w:p w:rsidR="00D32172" w:rsidRDefault="00D32172" w:rsidP="00F60EE2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Deltagere:</w:t>
      </w:r>
    </w:p>
    <w:p w:rsidR="00D32172" w:rsidRDefault="00D32172" w:rsidP="00F60EE2">
      <w:pPr>
        <w:spacing w:after="0"/>
        <w:rPr>
          <w:rFonts w:ascii="Arial" w:hAnsi="Arial" w:cs="Arial"/>
          <w:b/>
        </w:rPr>
      </w:pPr>
    </w:p>
    <w:p w:rsidR="00D32172" w:rsidRDefault="00D32172" w:rsidP="00F60EE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I alt var der 25 del</w:t>
      </w:r>
      <w:r w:rsidR="0097349D">
        <w:rPr>
          <w:rFonts w:ascii="Arial" w:hAnsi="Arial" w:cs="Arial"/>
        </w:rPr>
        <w:t>tagere tilstede repræsenterende:</w:t>
      </w:r>
    </w:p>
    <w:p w:rsidR="0097349D" w:rsidRDefault="0097349D" w:rsidP="00F60EE2">
      <w:pPr>
        <w:spacing w:after="0"/>
        <w:rPr>
          <w:rFonts w:ascii="Arial" w:hAnsi="Arial" w:cs="Arial"/>
        </w:rPr>
      </w:pPr>
    </w:p>
    <w:p w:rsidR="009C722A" w:rsidRPr="009C722A" w:rsidRDefault="009C722A" w:rsidP="009C722A">
      <w:pPr>
        <w:spacing w:after="0" w:line="240" w:lineRule="auto"/>
        <w:rPr>
          <w:rFonts w:ascii="Arial" w:hAnsi="Arial" w:cs="Arial"/>
        </w:rPr>
      </w:pPr>
      <w:r w:rsidRPr="009C722A">
        <w:rPr>
          <w:rFonts w:ascii="Arial" w:hAnsi="Arial" w:cs="Arial"/>
        </w:rPr>
        <w:t>Danmarks Naturfredningsforening Bornholm</w:t>
      </w:r>
    </w:p>
    <w:p w:rsidR="009C722A" w:rsidRPr="009C722A" w:rsidRDefault="009C722A" w:rsidP="009C722A">
      <w:pPr>
        <w:spacing w:after="0" w:line="240" w:lineRule="auto"/>
        <w:rPr>
          <w:rFonts w:ascii="Arial" w:hAnsi="Arial" w:cs="Arial"/>
        </w:rPr>
      </w:pPr>
      <w:r w:rsidRPr="009C722A">
        <w:rPr>
          <w:rFonts w:ascii="Arial" w:hAnsi="Arial" w:cs="Arial"/>
        </w:rPr>
        <w:t>Bornholms Landbrug</w:t>
      </w:r>
    </w:p>
    <w:p w:rsidR="0097349D" w:rsidRPr="009C722A" w:rsidRDefault="0097349D" w:rsidP="009C722A">
      <w:pPr>
        <w:spacing w:after="0" w:line="240" w:lineRule="auto"/>
        <w:rPr>
          <w:rFonts w:ascii="Arial" w:hAnsi="Arial" w:cs="Arial"/>
        </w:rPr>
      </w:pPr>
      <w:r w:rsidRPr="009C722A">
        <w:rPr>
          <w:rFonts w:ascii="Arial" w:hAnsi="Arial" w:cs="Arial"/>
        </w:rPr>
        <w:t>Styrelsen for Vand og Naturforvaltning (SVANA)</w:t>
      </w:r>
    </w:p>
    <w:p w:rsidR="0097349D" w:rsidRPr="009C722A" w:rsidRDefault="0097349D" w:rsidP="009C722A">
      <w:pPr>
        <w:spacing w:after="0" w:line="240" w:lineRule="auto"/>
        <w:rPr>
          <w:rFonts w:ascii="Arial" w:hAnsi="Arial" w:cs="Arial"/>
        </w:rPr>
      </w:pPr>
      <w:r w:rsidRPr="009C722A">
        <w:rPr>
          <w:rFonts w:ascii="Arial" w:hAnsi="Arial" w:cs="Arial"/>
        </w:rPr>
        <w:t>Bornholms Energi og forsyning</w:t>
      </w:r>
    </w:p>
    <w:p w:rsidR="0097349D" w:rsidRPr="009C722A" w:rsidRDefault="0097349D" w:rsidP="009C722A">
      <w:pPr>
        <w:spacing w:after="0" w:line="240" w:lineRule="auto"/>
        <w:rPr>
          <w:rFonts w:ascii="Arial" w:hAnsi="Arial" w:cs="Arial"/>
        </w:rPr>
      </w:pPr>
      <w:r w:rsidRPr="009C722A">
        <w:rPr>
          <w:rFonts w:ascii="Arial" w:hAnsi="Arial" w:cs="Arial"/>
        </w:rPr>
        <w:t>Bornholms Regionskommune</w:t>
      </w:r>
    </w:p>
    <w:p w:rsidR="0097349D" w:rsidRPr="009C722A" w:rsidRDefault="0097349D" w:rsidP="009C722A">
      <w:pPr>
        <w:spacing w:after="0" w:line="240" w:lineRule="auto"/>
        <w:rPr>
          <w:rFonts w:ascii="Arial" w:hAnsi="Arial" w:cs="Arial"/>
        </w:rPr>
      </w:pPr>
      <w:proofErr w:type="spellStart"/>
      <w:r w:rsidRPr="009C722A">
        <w:rPr>
          <w:rFonts w:ascii="Arial" w:hAnsi="Arial" w:cs="Arial"/>
        </w:rPr>
        <w:t>Fugato</w:t>
      </w:r>
      <w:proofErr w:type="spellEnd"/>
      <w:r w:rsidRPr="009C722A">
        <w:rPr>
          <w:rFonts w:ascii="Arial" w:hAnsi="Arial" w:cs="Arial"/>
        </w:rPr>
        <w:t xml:space="preserve"> A/S</w:t>
      </w:r>
    </w:p>
    <w:p w:rsidR="0097349D" w:rsidRPr="009C722A" w:rsidRDefault="0097349D" w:rsidP="009C722A">
      <w:pPr>
        <w:spacing w:after="0" w:line="240" w:lineRule="auto"/>
        <w:rPr>
          <w:rFonts w:ascii="Arial" w:hAnsi="Arial" w:cs="Arial"/>
        </w:rPr>
      </w:pPr>
      <w:r w:rsidRPr="009C722A">
        <w:rPr>
          <w:rFonts w:ascii="Arial" w:hAnsi="Arial" w:cs="Arial"/>
        </w:rPr>
        <w:t>Skoventreprenør Vedskov</w:t>
      </w:r>
    </w:p>
    <w:p w:rsidR="0097349D" w:rsidRPr="009C722A" w:rsidRDefault="0097349D" w:rsidP="009C722A">
      <w:pPr>
        <w:spacing w:after="0" w:line="240" w:lineRule="auto"/>
        <w:rPr>
          <w:rFonts w:ascii="Arial" w:hAnsi="Arial" w:cs="Arial"/>
        </w:rPr>
      </w:pPr>
      <w:r w:rsidRPr="009C722A">
        <w:rPr>
          <w:rFonts w:ascii="Arial" w:hAnsi="Arial" w:cs="Arial"/>
        </w:rPr>
        <w:t>Skovdyrkerne Øerne</w:t>
      </w:r>
    </w:p>
    <w:p w:rsidR="0097349D" w:rsidRPr="009C722A" w:rsidRDefault="0097349D" w:rsidP="009C722A">
      <w:pPr>
        <w:spacing w:after="0" w:line="240" w:lineRule="auto"/>
        <w:rPr>
          <w:rFonts w:ascii="Arial" w:hAnsi="Arial" w:cs="Arial"/>
        </w:rPr>
      </w:pPr>
      <w:r w:rsidRPr="009C722A">
        <w:rPr>
          <w:rFonts w:ascii="Arial" w:hAnsi="Arial" w:cs="Arial"/>
        </w:rPr>
        <w:t>Bornholms Museum</w:t>
      </w:r>
    </w:p>
    <w:p w:rsidR="0097349D" w:rsidRPr="009C722A" w:rsidRDefault="009C722A" w:rsidP="009C722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Treesale ApS</w:t>
      </w:r>
    </w:p>
    <w:p w:rsidR="0097349D" w:rsidRPr="009C722A" w:rsidRDefault="0097349D" w:rsidP="009C722A">
      <w:pPr>
        <w:spacing w:after="0" w:line="240" w:lineRule="auto"/>
        <w:rPr>
          <w:rFonts w:ascii="Arial" w:hAnsi="Arial" w:cs="Arial"/>
        </w:rPr>
      </w:pPr>
      <w:r w:rsidRPr="009C722A">
        <w:rPr>
          <w:rFonts w:ascii="Arial" w:hAnsi="Arial" w:cs="Arial"/>
        </w:rPr>
        <w:t>Skoventreprenør Benny Andersen</w:t>
      </w:r>
    </w:p>
    <w:p w:rsidR="0097349D" w:rsidRPr="009C722A" w:rsidRDefault="0097349D" w:rsidP="009C722A">
      <w:pPr>
        <w:spacing w:after="0" w:line="240" w:lineRule="auto"/>
        <w:rPr>
          <w:rFonts w:ascii="Arial" w:hAnsi="Arial" w:cs="Arial"/>
        </w:rPr>
      </w:pPr>
      <w:r w:rsidRPr="009C722A">
        <w:rPr>
          <w:rFonts w:ascii="Arial" w:hAnsi="Arial" w:cs="Arial"/>
        </w:rPr>
        <w:t>HT Skovservice</w:t>
      </w:r>
    </w:p>
    <w:p w:rsidR="0097349D" w:rsidRPr="009C722A" w:rsidRDefault="0097349D" w:rsidP="009C722A">
      <w:pPr>
        <w:spacing w:after="0" w:line="240" w:lineRule="auto"/>
        <w:rPr>
          <w:rFonts w:ascii="Arial" w:hAnsi="Arial" w:cs="Arial"/>
        </w:rPr>
      </w:pPr>
      <w:r w:rsidRPr="009C722A">
        <w:rPr>
          <w:rFonts w:ascii="Arial" w:hAnsi="Arial" w:cs="Arial"/>
        </w:rPr>
        <w:t xml:space="preserve">PM Flis </w:t>
      </w:r>
    </w:p>
    <w:p w:rsidR="009C722A" w:rsidRPr="0097349D" w:rsidRDefault="009C722A" w:rsidP="00F60EE2">
      <w:pPr>
        <w:spacing w:after="0"/>
        <w:rPr>
          <w:rFonts w:ascii="Arial" w:hAnsi="Arial" w:cs="Arial"/>
        </w:rPr>
      </w:pPr>
    </w:p>
    <w:p w:rsidR="00D32172" w:rsidRPr="0097349D" w:rsidRDefault="00D32172" w:rsidP="00F60EE2">
      <w:pPr>
        <w:spacing w:after="0"/>
        <w:rPr>
          <w:rFonts w:ascii="Arial" w:hAnsi="Arial" w:cs="Arial"/>
        </w:rPr>
      </w:pPr>
    </w:p>
    <w:p w:rsidR="00D32172" w:rsidRDefault="00D32172" w:rsidP="00F60EE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Formål med mødet </w:t>
      </w:r>
      <w:r w:rsidR="000315AD">
        <w:rPr>
          <w:rFonts w:ascii="Arial" w:hAnsi="Arial" w:cs="Arial"/>
        </w:rPr>
        <w:t xml:space="preserve">den 8. december, </w:t>
      </w:r>
      <w:r>
        <w:rPr>
          <w:rFonts w:ascii="Arial" w:hAnsi="Arial" w:cs="Arial"/>
        </w:rPr>
        <w:t>var at bringe alle aktører omkring skovdriften sammen</w:t>
      </w:r>
      <w:r w:rsidR="009C722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for at se på hvordan vi i fremtiden kan sikre en bæredygtig drift af de forskellige bornholmske skove, og i den sammenhæng i særdeleshed de private mindre </w:t>
      </w:r>
      <w:proofErr w:type="spellStart"/>
      <w:r>
        <w:rPr>
          <w:rFonts w:ascii="Arial" w:hAnsi="Arial" w:cs="Arial"/>
        </w:rPr>
        <w:t>åskove</w:t>
      </w:r>
      <w:proofErr w:type="spellEnd"/>
      <w:r>
        <w:rPr>
          <w:rFonts w:ascii="Arial" w:hAnsi="Arial" w:cs="Arial"/>
        </w:rPr>
        <w:t xml:space="preserve"> og bondeskove. </w:t>
      </w:r>
    </w:p>
    <w:p w:rsidR="00D32172" w:rsidRPr="00D32172" w:rsidRDefault="00D32172" w:rsidP="00F60EE2">
      <w:pPr>
        <w:spacing w:after="0"/>
        <w:rPr>
          <w:rFonts w:ascii="Arial" w:hAnsi="Arial" w:cs="Arial"/>
        </w:rPr>
      </w:pPr>
    </w:p>
    <w:p w:rsidR="00D32172" w:rsidRPr="000E0601" w:rsidRDefault="00D32172" w:rsidP="00F60EE2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Konklusion.</w:t>
      </w:r>
    </w:p>
    <w:p w:rsidR="007C120D" w:rsidRDefault="00D32172" w:rsidP="009B4B4D">
      <w:pPr>
        <w:rPr>
          <w:rFonts w:ascii="Arial" w:hAnsi="Arial" w:cs="Arial"/>
        </w:rPr>
      </w:pPr>
      <w:r>
        <w:rPr>
          <w:rFonts w:ascii="Arial" w:hAnsi="Arial" w:cs="Arial"/>
        </w:rPr>
        <w:t xml:space="preserve">Formændene konkluderede ved afslutningen, at der ikke er behov for nye retningslinjer, men at der i stedet opfordres til </w:t>
      </w:r>
      <w:r w:rsidR="009C722A">
        <w:rPr>
          <w:rFonts w:ascii="Arial" w:hAnsi="Arial" w:cs="Arial"/>
        </w:rPr>
        <w:t>et øget</w:t>
      </w:r>
      <w:r>
        <w:rPr>
          <w:rFonts w:ascii="Arial" w:hAnsi="Arial" w:cs="Arial"/>
        </w:rPr>
        <w:t xml:space="preserve"> samarbejde</w:t>
      </w:r>
      <w:r w:rsidR="009C722A">
        <w:rPr>
          <w:rFonts w:ascii="Arial" w:hAnsi="Arial" w:cs="Arial"/>
        </w:rPr>
        <w:t>,</w:t>
      </w:r>
      <w:r w:rsidR="00510227">
        <w:rPr>
          <w:rFonts w:ascii="Arial" w:hAnsi="Arial" w:cs="Arial"/>
        </w:rPr>
        <w:t xml:space="preserve"> og specielt </w:t>
      </w:r>
      <w:r w:rsidR="000315AD">
        <w:rPr>
          <w:rFonts w:ascii="Arial" w:hAnsi="Arial" w:cs="Arial"/>
        </w:rPr>
        <w:t xml:space="preserve">at </w:t>
      </w:r>
      <w:r w:rsidR="00510227">
        <w:rPr>
          <w:rFonts w:ascii="Arial" w:hAnsi="Arial" w:cs="Arial"/>
        </w:rPr>
        <w:t>få hentet oplysninger om skoven i BRK og ved Bornholms Museum.</w:t>
      </w:r>
    </w:p>
    <w:p w:rsidR="009C722A" w:rsidRPr="009C722A" w:rsidRDefault="009C722A" w:rsidP="009C722A">
      <w:pPr>
        <w:rPr>
          <w:rFonts w:ascii="Arial" w:hAnsi="Arial" w:cs="Arial"/>
        </w:rPr>
      </w:pPr>
      <w:r>
        <w:rPr>
          <w:rFonts w:ascii="Arial" w:hAnsi="Arial" w:cs="Arial"/>
        </w:rPr>
        <w:t xml:space="preserve">Link til at </w:t>
      </w:r>
      <w:r w:rsidRPr="009C722A">
        <w:rPr>
          <w:rFonts w:ascii="Arial" w:hAnsi="Arial" w:cs="Arial"/>
        </w:rPr>
        <w:t xml:space="preserve">Kortene </w:t>
      </w:r>
      <w:r>
        <w:rPr>
          <w:rFonts w:ascii="Arial" w:hAnsi="Arial" w:cs="Arial"/>
        </w:rPr>
        <w:t xml:space="preserve">findes nedenfor. Kortene </w:t>
      </w:r>
      <w:r w:rsidRPr="009C722A">
        <w:rPr>
          <w:rFonts w:ascii="Arial" w:hAnsi="Arial" w:cs="Arial"/>
        </w:rPr>
        <w:t xml:space="preserve">er under stadig udbygning og bliver bedre med tiden. Man kan finde §3 områder, Fredede områder, registrerede beskyttede fortidsminder og mange andre ting. </w:t>
      </w:r>
      <w:r>
        <w:rPr>
          <w:rFonts w:ascii="Arial" w:hAnsi="Arial" w:cs="Arial"/>
        </w:rPr>
        <w:t>De giver dog ikke oplysninger om</w:t>
      </w:r>
      <w:r w:rsidRPr="009C722A">
        <w:rPr>
          <w:rFonts w:ascii="Arial" w:hAnsi="Arial" w:cs="Arial"/>
        </w:rPr>
        <w:t xml:space="preserve"> fredsskove.</w:t>
      </w:r>
    </w:p>
    <w:p w:rsidR="009C722A" w:rsidRPr="009C722A" w:rsidRDefault="003C6268" w:rsidP="009C722A">
      <w:pPr>
        <w:rPr>
          <w:rFonts w:ascii="Arial" w:hAnsi="Arial" w:cs="Arial"/>
        </w:rPr>
      </w:pPr>
      <w:hyperlink r:id="rId8" w:history="1">
        <w:r w:rsidR="009C722A" w:rsidRPr="009C722A">
          <w:rPr>
            <w:rStyle w:val="Hyperlink"/>
            <w:rFonts w:ascii="Arial" w:hAnsi="Arial" w:cs="Arial"/>
          </w:rPr>
          <w:t>https://brk.dk/Borger/Bolig/Sider/Geografiske-kort.aspx</w:t>
        </w:r>
      </w:hyperlink>
    </w:p>
    <w:p w:rsidR="007C120D" w:rsidRDefault="007C120D" w:rsidP="009B4B4D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 hensyn og samarbejdsområder der </w:t>
      </w:r>
      <w:r w:rsidR="00510227">
        <w:rPr>
          <w:rFonts w:ascii="Arial" w:hAnsi="Arial" w:cs="Arial"/>
        </w:rPr>
        <w:t xml:space="preserve">i øvrigt blev nævnt og som de </w:t>
      </w:r>
      <w:r>
        <w:rPr>
          <w:rFonts w:ascii="Arial" w:hAnsi="Arial" w:cs="Arial"/>
        </w:rPr>
        <w:t>henstilles til i skovdriften er:</w:t>
      </w:r>
    </w:p>
    <w:p w:rsidR="007C120D" w:rsidRDefault="007C120D" w:rsidP="007C120D">
      <w:pPr>
        <w:pStyle w:val="Listeafsnit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Lodsejeren kan anbefales at bevare skovbryn</w:t>
      </w:r>
      <w:r w:rsidR="00510227">
        <w:rPr>
          <w:rFonts w:ascii="Arial" w:hAnsi="Arial" w:cs="Arial"/>
        </w:rPr>
        <w:t>et.</w:t>
      </w:r>
    </w:p>
    <w:p w:rsidR="007C120D" w:rsidRDefault="007C120D" w:rsidP="007C120D">
      <w:pPr>
        <w:pStyle w:val="Listeafsnit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Lodsejeren kan anbefales at bevare </w:t>
      </w:r>
      <w:r w:rsidR="00543601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% af skoven, og undgår afdrift, men foretage udtynding.</w:t>
      </w:r>
    </w:p>
    <w:p w:rsidR="007C120D" w:rsidRDefault="007C120D" w:rsidP="007C120D">
      <w:pPr>
        <w:pStyle w:val="Listeafsnit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Lodsejeren kan rådgives om at have en plan for ny tilvækst.</w:t>
      </w:r>
    </w:p>
    <w:p w:rsidR="007C120D" w:rsidRDefault="007C120D" w:rsidP="007C120D">
      <w:pPr>
        <w:pStyle w:val="Listeafsnit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Opfordring til at indhente oplysninger om skoven ved BRK, se link.</w:t>
      </w:r>
    </w:p>
    <w:p w:rsidR="007C120D" w:rsidRDefault="007C120D" w:rsidP="007C120D">
      <w:pPr>
        <w:pStyle w:val="Listeafsnit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Opfordre til at tage hensyn til fortidsminder, hvor oplysninger om deres lokation kan indhentes på kort i BRK.</w:t>
      </w:r>
    </w:p>
    <w:p w:rsidR="00D32172" w:rsidRDefault="007C120D" w:rsidP="007C120D">
      <w:pPr>
        <w:pStyle w:val="Listeafsnit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Opfordre til et så nænsomt aftryk fra maskinerne i skoven, eksempelvis ved at lave kørespor etc.</w:t>
      </w:r>
    </w:p>
    <w:p w:rsidR="007C120D" w:rsidRDefault="007C120D" w:rsidP="007C120D">
      <w:pPr>
        <w:pStyle w:val="Listeafsnit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Bornholms Museum hjælper meget gerne med at oplyse om fortidsminder etc.</w:t>
      </w:r>
      <w:r w:rsidR="00510227">
        <w:rPr>
          <w:rFonts w:ascii="Arial" w:hAnsi="Arial" w:cs="Arial"/>
        </w:rPr>
        <w:t xml:space="preserve"> se link.</w:t>
      </w:r>
    </w:p>
    <w:p w:rsidR="007C120D" w:rsidRDefault="00510227" w:rsidP="007C120D">
      <w:pPr>
        <w:pStyle w:val="Listeafsnit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Oplys de lokale lodsejere om eksempelvis natur og fortidsminder i deres skov, og spørg evt. om de vil være med til at bevare noget af skoven.</w:t>
      </w:r>
    </w:p>
    <w:p w:rsidR="00510227" w:rsidRDefault="00510227" w:rsidP="007C120D">
      <w:pPr>
        <w:pStyle w:val="Listeafsnit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Forsøg at bevare landskabet med </w:t>
      </w:r>
      <w:proofErr w:type="spellStart"/>
      <w:r>
        <w:rPr>
          <w:rFonts w:ascii="Arial" w:hAnsi="Arial" w:cs="Arial"/>
        </w:rPr>
        <w:t>åskov</w:t>
      </w:r>
      <w:proofErr w:type="spellEnd"/>
      <w:r>
        <w:rPr>
          <w:rFonts w:ascii="Arial" w:hAnsi="Arial" w:cs="Arial"/>
        </w:rPr>
        <w:t>, bondeskove etc. og foretag udtynding og lad noget stå, evt. store ældre træer.</w:t>
      </w:r>
    </w:p>
    <w:p w:rsidR="00510227" w:rsidRDefault="00510227" w:rsidP="007C120D">
      <w:pPr>
        <w:pStyle w:val="Listeafsnit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Henstille til at få fjernet affaldsflis og kvas fra agerjord. </w:t>
      </w:r>
    </w:p>
    <w:p w:rsidR="00F54F34" w:rsidRDefault="00F54F34" w:rsidP="007C120D">
      <w:pPr>
        <w:pStyle w:val="Listeafsnit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Bornholms Energi og Forsyning oplyste, at der sker en udvikling gående fra at 40% af deres biomasseleverance skal overholde certificerings- og/eller bæredygtighedskriterier til i 2019 at være 100%.</w:t>
      </w:r>
    </w:p>
    <w:p w:rsidR="000315AD" w:rsidRDefault="000315AD" w:rsidP="000315AD">
      <w:pPr>
        <w:rPr>
          <w:rFonts w:ascii="Arial" w:hAnsi="Arial" w:cs="Arial"/>
        </w:rPr>
      </w:pPr>
    </w:p>
    <w:p w:rsidR="000315AD" w:rsidRDefault="000315AD" w:rsidP="000315AD">
      <w:pPr>
        <w:rPr>
          <w:rFonts w:ascii="Arial" w:hAnsi="Arial" w:cs="Arial"/>
        </w:rPr>
      </w:pPr>
      <w:r>
        <w:rPr>
          <w:rFonts w:ascii="Arial" w:hAnsi="Arial" w:cs="Arial"/>
        </w:rPr>
        <w:t>Referent.</w:t>
      </w:r>
    </w:p>
    <w:p w:rsidR="000315AD" w:rsidRDefault="000315AD" w:rsidP="000315A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Thomas Bay Jensen</w:t>
      </w:r>
    </w:p>
    <w:p w:rsidR="000315AD" w:rsidRPr="000315AD" w:rsidRDefault="000315AD" w:rsidP="000315A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Direktør Bornholms Landbrug</w:t>
      </w:r>
    </w:p>
    <w:sectPr w:rsidR="000315AD" w:rsidRPr="000315AD" w:rsidSect="004930B3">
      <w:footerReference w:type="default" r:id="rId9"/>
      <w:headerReference w:type="first" r:id="rId10"/>
      <w:footerReference w:type="first" r:id="rId11"/>
      <w:pgSz w:w="11906" w:h="16838" w:code="9"/>
      <w:pgMar w:top="2517" w:right="1134" w:bottom="851" w:left="1134" w:header="709" w:footer="2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268" w:rsidRDefault="003C6268">
      <w:r>
        <w:separator/>
      </w:r>
    </w:p>
  </w:endnote>
  <w:endnote w:type="continuationSeparator" w:id="0">
    <w:p w:rsidR="003C6268" w:rsidRDefault="003C6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431" w:rsidRDefault="00C70431" w:rsidP="00D47185">
    <w:pPr>
      <w:pStyle w:val="Sidefod"/>
      <w:jc w:val="center"/>
      <w:rPr>
        <w:b/>
        <w:color w:val="006744"/>
        <w:sz w:val="16"/>
        <w:szCs w:val="16"/>
      </w:rPr>
    </w:pPr>
  </w:p>
  <w:p w:rsidR="000E2DCF" w:rsidRPr="000E2DCF" w:rsidRDefault="000E2DCF" w:rsidP="000E2DCF">
    <w:pPr>
      <w:pStyle w:val="Sidefod"/>
      <w:jc w:val="center"/>
      <w:rPr>
        <w:b/>
        <w:color w:val="006744"/>
        <w:w w:val="90"/>
        <w:sz w:val="18"/>
        <w:szCs w:val="18"/>
      </w:rPr>
    </w:pPr>
    <w:r w:rsidRPr="000E2DCF">
      <w:rPr>
        <w:b/>
        <w:color w:val="006744"/>
        <w:w w:val="90"/>
        <w:sz w:val="18"/>
        <w:szCs w:val="18"/>
      </w:rPr>
      <w:t>Rønnevej 1 – 3720 Aakirkeby – Tlf.: 5690 7800 – www.bornholmslandbrug.dk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9B7" w:rsidRDefault="00972051" w:rsidP="009809B7">
    <w:pPr>
      <w:pStyle w:val="Sidefod"/>
      <w:jc w:val="center"/>
      <w:rPr>
        <w:b/>
        <w:color w:val="006744"/>
        <w:sz w:val="16"/>
        <w:szCs w:val="16"/>
      </w:rPr>
    </w:pPr>
    <w:r>
      <w:rPr>
        <w:b/>
        <w:noProof/>
        <w:color w:val="006744"/>
        <w:sz w:val="16"/>
        <w:szCs w:val="16"/>
        <w:lang w:eastAsia="da-DK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-183515</wp:posOffset>
          </wp:positionH>
          <wp:positionV relativeFrom="paragraph">
            <wp:posOffset>86360</wp:posOffset>
          </wp:positionV>
          <wp:extent cx="670560" cy="370840"/>
          <wp:effectExtent l="19050" t="0" r="0" b="0"/>
          <wp:wrapTight wrapText="bothSides">
            <wp:wrapPolygon edited="0">
              <wp:start x="-614" y="0"/>
              <wp:lineTo x="-614" y="19973"/>
              <wp:lineTo x="21477" y="19973"/>
              <wp:lineTo x="21477" y="0"/>
              <wp:lineTo x="-614" y="0"/>
            </wp:wrapPolygon>
          </wp:wrapTight>
          <wp:docPr id="7" name="Billede 2" descr="J:\hjemmesiden\Lisbeth\Logoer\LF_logo_positiv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:\hjemmesiden\Lisbeth\Logoer\LF_logo_positiv[1]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370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83E8A">
      <w:rPr>
        <w:b/>
        <w:noProof/>
        <w:color w:val="006744"/>
        <w:sz w:val="16"/>
        <w:szCs w:val="16"/>
        <w:lang w:eastAsia="da-DK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6264275</wp:posOffset>
          </wp:positionH>
          <wp:positionV relativeFrom="page">
            <wp:posOffset>8956040</wp:posOffset>
          </wp:positionV>
          <wp:extent cx="238125" cy="577850"/>
          <wp:effectExtent l="19050" t="0" r="9525" b="0"/>
          <wp:wrapThrough wrapText="bothSides">
            <wp:wrapPolygon edited="0">
              <wp:start x="-1728" y="0"/>
              <wp:lineTo x="-1728" y="20651"/>
              <wp:lineTo x="22464" y="20651"/>
              <wp:lineTo x="22464" y="0"/>
              <wp:lineTo x="-1728" y="0"/>
            </wp:wrapPolygon>
          </wp:wrapThrough>
          <wp:docPr id="3" name="Billede 1" descr="C:\Users\le\AppData\Local\Temp\Temp2_DLBR_logoer.zip\JPG\DLBR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 descr="C:\Users\le\AppData\Local\Temp\Temp2_DLBR_logoer.zip\JPG\DLBR_CMYK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" cy="577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83E8A">
      <w:rPr>
        <w:b/>
        <w:noProof/>
        <w:color w:val="006744"/>
        <w:sz w:val="16"/>
        <w:szCs w:val="16"/>
        <w:lang w:eastAsia="da-DK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5483860</wp:posOffset>
          </wp:positionH>
          <wp:positionV relativeFrom="page">
            <wp:posOffset>5822315</wp:posOffset>
          </wp:positionV>
          <wp:extent cx="1438275" cy="4700905"/>
          <wp:effectExtent l="19050" t="0" r="9525" b="0"/>
          <wp:wrapNone/>
          <wp:docPr id="2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47009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809B7" w:rsidRDefault="009809B7" w:rsidP="009809B7">
    <w:pPr>
      <w:pStyle w:val="Sidefod"/>
      <w:jc w:val="center"/>
      <w:rPr>
        <w:b/>
        <w:color w:val="006744"/>
        <w:sz w:val="16"/>
        <w:szCs w:val="16"/>
      </w:rPr>
    </w:pPr>
  </w:p>
  <w:p w:rsidR="001660E4" w:rsidRPr="000E2DCF" w:rsidRDefault="009809B7" w:rsidP="003723A7">
    <w:pPr>
      <w:pStyle w:val="Sidefod"/>
      <w:jc w:val="center"/>
      <w:rPr>
        <w:b/>
        <w:color w:val="006744"/>
        <w:w w:val="90"/>
        <w:sz w:val="18"/>
        <w:szCs w:val="18"/>
      </w:rPr>
    </w:pPr>
    <w:r w:rsidRPr="000E2DCF">
      <w:rPr>
        <w:b/>
        <w:color w:val="006744"/>
        <w:w w:val="90"/>
        <w:sz w:val="18"/>
        <w:szCs w:val="18"/>
      </w:rPr>
      <w:t>Rønnevej 1 – 3720 Aakirkeby – Tlf.: 5690 7800 – www.bornholmslandbrug.dk</w:t>
    </w:r>
  </w:p>
  <w:p w:rsidR="007A17C9" w:rsidRPr="001660E4" w:rsidRDefault="00883E8A" w:rsidP="003723A7">
    <w:pPr>
      <w:pStyle w:val="Sidefod"/>
      <w:jc w:val="center"/>
      <w:rPr>
        <w:b/>
        <w:color w:val="006744"/>
        <w:sz w:val="10"/>
        <w:szCs w:val="10"/>
      </w:rPr>
    </w:pPr>
    <w:r>
      <w:rPr>
        <w:noProof/>
        <w:sz w:val="10"/>
        <w:szCs w:val="10"/>
        <w:lang w:eastAsia="da-DK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-2134870</wp:posOffset>
          </wp:positionH>
          <wp:positionV relativeFrom="page">
            <wp:posOffset>4023360</wp:posOffset>
          </wp:positionV>
          <wp:extent cx="4718685" cy="2041525"/>
          <wp:effectExtent l="0" t="1314450" r="0" b="1311275"/>
          <wp:wrapNone/>
          <wp:docPr id="1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2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4718685" cy="204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268" w:rsidRDefault="003C6268">
      <w:r>
        <w:separator/>
      </w:r>
    </w:p>
  </w:footnote>
  <w:footnote w:type="continuationSeparator" w:id="0">
    <w:p w:rsidR="003C6268" w:rsidRDefault="003C62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7C9" w:rsidRDefault="00883E8A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-234950</wp:posOffset>
          </wp:positionH>
          <wp:positionV relativeFrom="paragraph">
            <wp:posOffset>6985</wp:posOffset>
          </wp:positionV>
          <wp:extent cx="2594610" cy="664210"/>
          <wp:effectExtent l="19050" t="0" r="0" b="0"/>
          <wp:wrapSquare wrapText="bothSides"/>
          <wp:docPr id="4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4610" cy="6642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F02E0"/>
    <w:multiLevelType w:val="hybridMultilevel"/>
    <w:tmpl w:val="C6B8FC7E"/>
    <w:lvl w:ilvl="0" w:tplc="37D8A8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4D4C49"/>
    <w:multiLevelType w:val="hybridMultilevel"/>
    <w:tmpl w:val="AABC645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EB2BF6"/>
    <w:multiLevelType w:val="hybridMultilevel"/>
    <w:tmpl w:val="F5AA06C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B4D"/>
    <w:rsid w:val="00012E65"/>
    <w:rsid w:val="00020B11"/>
    <w:rsid w:val="00022565"/>
    <w:rsid w:val="000315AD"/>
    <w:rsid w:val="0005672E"/>
    <w:rsid w:val="000720AD"/>
    <w:rsid w:val="0007220A"/>
    <w:rsid w:val="00094B82"/>
    <w:rsid w:val="000C3A7B"/>
    <w:rsid w:val="000E0601"/>
    <w:rsid w:val="000E24BB"/>
    <w:rsid w:val="000E2DCF"/>
    <w:rsid w:val="00111716"/>
    <w:rsid w:val="00111B99"/>
    <w:rsid w:val="001660E4"/>
    <w:rsid w:val="00170CE3"/>
    <w:rsid w:val="00180509"/>
    <w:rsid w:val="0018369E"/>
    <w:rsid w:val="00190619"/>
    <w:rsid w:val="00191C5B"/>
    <w:rsid w:val="001D170C"/>
    <w:rsid w:val="00214408"/>
    <w:rsid w:val="00226B10"/>
    <w:rsid w:val="002604A3"/>
    <w:rsid w:val="002735AE"/>
    <w:rsid w:val="002A1FAA"/>
    <w:rsid w:val="002F7B6A"/>
    <w:rsid w:val="00367989"/>
    <w:rsid w:val="003723A7"/>
    <w:rsid w:val="003768FE"/>
    <w:rsid w:val="00376EE7"/>
    <w:rsid w:val="0038711B"/>
    <w:rsid w:val="003B380C"/>
    <w:rsid w:val="003C6268"/>
    <w:rsid w:val="003C6B51"/>
    <w:rsid w:val="003E54E8"/>
    <w:rsid w:val="00406014"/>
    <w:rsid w:val="004619D5"/>
    <w:rsid w:val="004838B5"/>
    <w:rsid w:val="004930B3"/>
    <w:rsid w:val="004E2366"/>
    <w:rsid w:val="0050772F"/>
    <w:rsid w:val="00510227"/>
    <w:rsid w:val="00543601"/>
    <w:rsid w:val="005729BF"/>
    <w:rsid w:val="005C1CF8"/>
    <w:rsid w:val="005C3C74"/>
    <w:rsid w:val="005E4F6A"/>
    <w:rsid w:val="005F513C"/>
    <w:rsid w:val="006456BC"/>
    <w:rsid w:val="00661282"/>
    <w:rsid w:val="00676939"/>
    <w:rsid w:val="006973F2"/>
    <w:rsid w:val="006A2DB8"/>
    <w:rsid w:val="006A739B"/>
    <w:rsid w:val="006B5530"/>
    <w:rsid w:val="006F17AE"/>
    <w:rsid w:val="0073124A"/>
    <w:rsid w:val="007522ED"/>
    <w:rsid w:val="00754F2A"/>
    <w:rsid w:val="007833C7"/>
    <w:rsid w:val="00797D09"/>
    <w:rsid w:val="007A17C9"/>
    <w:rsid w:val="007A393A"/>
    <w:rsid w:val="007C120D"/>
    <w:rsid w:val="0080727E"/>
    <w:rsid w:val="0083179D"/>
    <w:rsid w:val="008519C2"/>
    <w:rsid w:val="0087727B"/>
    <w:rsid w:val="00883E8A"/>
    <w:rsid w:val="00895793"/>
    <w:rsid w:val="008971CD"/>
    <w:rsid w:val="008A56DB"/>
    <w:rsid w:val="008B58D4"/>
    <w:rsid w:val="00904354"/>
    <w:rsid w:val="00914F39"/>
    <w:rsid w:val="00924C74"/>
    <w:rsid w:val="009429F8"/>
    <w:rsid w:val="00944F59"/>
    <w:rsid w:val="00972051"/>
    <w:rsid w:val="0097349D"/>
    <w:rsid w:val="009809B7"/>
    <w:rsid w:val="00993E6B"/>
    <w:rsid w:val="009B4B4D"/>
    <w:rsid w:val="009C7175"/>
    <w:rsid w:val="009C722A"/>
    <w:rsid w:val="00A0132E"/>
    <w:rsid w:val="00A21385"/>
    <w:rsid w:val="00A57B56"/>
    <w:rsid w:val="00A65F05"/>
    <w:rsid w:val="00A66B73"/>
    <w:rsid w:val="00A674FD"/>
    <w:rsid w:val="00A871FB"/>
    <w:rsid w:val="00A87241"/>
    <w:rsid w:val="00A92F55"/>
    <w:rsid w:val="00B0424A"/>
    <w:rsid w:val="00B367E8"/>
    <w:rsid w:val="00B45B87"/>
    <w:rsid w:val="00B66839"/>
    <w:rsid w:val="00B66F90"/>
    <w:rsid w:val="00BB55E2"/>
    <w:rsid w:val="00BC1B46"/>
    <w:rsid w:val="00BF2F7D"/>
    <w:rsid w:val="00C04D59"/>
    <w:rsid w:val="00C545ED"/>
    <w:rsid w:val="00C70431"/>
    <w:rsid w:val="00CA6E95"/>
    <w:rsid w:val="00CC28B3"/>
    <w:rsid w:val="00CE7D4C"/>
    <w:rsid w:val="00D12B39"/>
    <w:rsid w:val="00D32172"/>
    <w:rsid w:val="00D371B1"/>
    <w:rsid w:val="00D47185"/>
    <w:rsid w:val="00D55313"/>
    <w:rsid w:val="00DD072D"/>
    <w:rsid w:val="00DF2EC0"/>
    <w:rsid w:val="00E07D4B"/>
    <w:rsid w:val="00E10A9D"/>
    <w:rsid w:val="00E64B26"/>
    <w:rsid w:val="00E6542D"/>
    <w:rsid w:val="00E9053F"/>
    <w:rsid w:val="00ED3FF1"/>
    <w:rsid w:val="00EE6051"/>
    <w:rsid w:val="00EE6A94"/>
    <w:rsid w:val="00F17BA7"/>
    <w:rsid w:val="00F54F34"/>
    <w:rsid w:val="00F55A1E"/>
    <w:rsid w:val="00F60EE2"/>
    <w:rsid w:val="00F63EBF"/>
    <w:rsid w:val="00FD62C5"/>
    <w:rsid w:val="00FD740D"/>
    <w:rsid w:val="00FE04AC"/>
    <w:rsid w:val="00FF1555"/>
    <w:rsid w:val="00FF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B4D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D47185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D47185"/>
    <w:pPr>
      <w:tabs>
        <w:tab w:val="center" w:pos="4819"/>
        <w:tab w:val="right" w:pos="9638"/>
      </w:tabs>
    </w:pPr>
  </w:style>
  <w:style w:type="paragraph" w:styleId="Markeringsbobletekst">
    <w:name w:val="Balloon Text"/>
    <w:basedOn w:val="Normal"/>
    <w:semiHidden/>
    <w:rsid w:val="00A65F05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rsid w:val="00B66839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7C12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B4D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D47185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D47185"/>
    <w:pPr>
      <w:tabs>
        <w:tab w:val="center" w:pos="4819"/>
        <w:tab w:val="right" w:pos="9638"/>
      </w:tabs>
    </w:pPr>
  </w:style>
  <w:style w:type="paragraph" w:styleId="Markeringsbobletekst">
    <w:name w:val="Balloon Text"/>
    <w:basedOn w:val="Normal"/>
    <w:semiHidden/>
    <w:rsid w:val="00A65F05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rsid w:val="00B66839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7C12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7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k.dk/Borger/Bolig/Sider/Geografiske-kort.aspx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Erhvervs- og Byggestyrelsen</vt:lpstr>
    </vt:vector>
  </TitlesOfParts>
  <Company>Bornholms Familielandbrug</Company>
  <LinksUpToDate>false</LinksUpToDate>
  <CharactersWithSpaces>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Erhvervs- og Byggestyrelsen</dc:title>
  <dc:creator>Signe Koefoed</dc:creator>
  <cp:lastModifiedBy>leneogkurt</cp:lastModifiedBy>
  <cp:revision>2</cp:revision>
  <cp:lastPrinted>2016-12-29T10:01:00Z</cp:lastPrinted>
  <dcterms:created xsi:type="dcterms:W3CDTF">2017-01-02T09:00:00Z</dcterms:created>
  <dcterms:modified xsi:type="dcterms:W3CDTF">2017-01-02T09:00:00Z</dcterms:modified>
</cp:coreProperties>
</file>